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5"/>
        <w:tblW w:w="1573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58"/>
        <w:gridCol w:w="1134"/>
        <w:gridCol w:w="1134"/>
      </w:tblGrid>
      <w:tr w:rsidR="00FA207A" w:rsidRPr="00311CB8" w14:paraId="592346E1" w14:textId="77777777" w:rsidTr="00E51C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</w:tcPr>
          <w:p w14:paraId="7BDFB157" w14:textId="77777777" w:rsidR="00FA207A" w:rsidRPr="007B3EA1" w:rsidRDefault="00FA207A" w:rsidP="00B95C71">
            <w:pPr>
              <w:jc w:val="center"/>
              <w:rPr>
                <w:rFonts w:ascii="Trebuchet MS" w:hAnsi="Trebuchet MS"/>
                <w:color w:val="auto"/>
              </w:rPr>
            </w:pPr>
            <w:r w:rsidRPr="007B3EA1">
              <w:rPr>
                <w:rFonts w:ascii="Trebuchet MS" w:hAnsi="Trebuchet MS"/>
                <w:color w:val="auto"/>
              </w:rPr>
              <w:t>Nr ctr</w:t>
            </w:r>
          </w:p>
        </w:tc>
        <w:tc>
          <w:tcPr>
            <w:tcW w:w="12758" w:type="dxa"/>
            <w:tcBorders>
              <w:bottom w:val="none" w:sz="0" w:space="0" w:color="auto"/>
            </w:tcBorders>
          </w:tcPr>
          <w:p w14:paraId="4FA35D2D" w14:textId="77777777" w:rsidR="00FA207A" w:rsidRPr="007B3EA1" w:rsidRDefault="008F3607" w:rsidP="00B95C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>
              <w:rPr>
                <w:rFonts w:ascii="Trebuchet MS" w:hAnsi="Trebuchet MS"/>
                <w:color w:val="auto"/>
              </w:rPr>
              <w:t>Criterii si subcriterii</w:t>
            </w:r>
          </w:p>
        </w:tc>
        <w:tc>
          <w:tcPr>
            <w:tcW w:w="1134" w:type="dxa"/>
            <w:tcBorders>
              <w:bottom w:val="none" w:sz="0" w:space="0" w:color="auto"/>
            </w:tcBorders>
          </w:tcPr>
          <w:p w14:paraId="493A69E1" w14:textId="77777777" w:rsidR="00FA207A" w:rsidRPr="007B3EA1" w:rsidRDefault="00FA207A" w:rsidP="00B95C7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7B3EA1">
              <w:rPr>
                <w:rFonts w:ascii="Trebuchet MS" w:hAnsi="Trebuchet MS"/>
                <w:color w:val="auto"/>
              </w:rPr>
              <w:t>Punctaj</w:t>
            </w:r>
          </w:p>
        </w:tc>
        <w:tc>
          <w:tcPr>
            <w:tcW w:w="1134" w:type="dxa"/>
            <w:tcBorders>
              <w:bottom w:val="none" w:sz="0" w:space="0" w:color="auto"/>
            </w:tcBorders>
          </w:tcPr>
          <w:p w14:paraId="60FCB11B" w14:textId="77777777" w:rsidR="00FA207A" w:rsidRPr="007B3EA1" w:rsidRDefault="00FA207A" w:rsidP="000060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</w:rPr>
            </w:pPr>
            <w:r w:rsidRPr="007B3EA1">
              <w:rPr>
                <w:rFonts w:ascii="Trebuchet MS" w:hAnsi="Trebuchet MS"/>
                <w:color w:val="auto"/>
              </w:rPr>
              <w:t>Prag de calitate</w:t>
            </w:r>
          </w:p>
        </w:tc>
      </w:tr>
      <w:tr w:rsidR="00486552" w:rsidRPr="00311CB8" w14:paraId="467F1EC9" w14:textId="77777777" w:rsidTr="00E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1641D24" w14:textId="3FCD3FE4" w:rsidR="00486552" w:rsidRPr="00311CB8" w:rsidRDefault="005F08B4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</w:p>
        </w:tc>
        <w:tc>
          <w:tcPr>
            <w:tcW w:w="12758" w:type="dxa"/>
          </w:tcPr>
          <w:p w14:paraId="48BEB782" w14:textId="736825FD" w:rsidR="00486552" w:rsidRPr="00311CB8" w:rsidRDefault="00486552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 w:rsidRPr="00311CB8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Fezabilitatea, eficacitatea</w:t>
            </w:r>
            <w:r w:rsidR="0011707F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, sustenabilitatea</w:t>
            </w:r>
            <w:r w:rsidRPr="00311CB8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 xml:space="preserve"> și relevanța proiectului față de intervențiile prevăzute în POAT 2021-2027</w:t>
            </w:r>
            <w:r w:rsidR="0011707F">
              <w:rPr>
                <w:rFonts w:ascii="Trebuchet MS" w:hAnsi="Trebuchet MS"/>
                <w:b/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792D05D" w14:textId="14713455" w:rsidR="00486552" w:rsidRPr="00311CB8" w:rsidRDefault="000A1849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  <w:r>
              <w:rPr>
                <w:rFonts w:ascii="Trebuchet MS" w:hAnsi="Trebuchet MS"/>
                <w:sz w:val="24"/>
                <w:szCs w:val="24"/>
              </w:rPr>
              <w:t>8</w:t>
            </w:r>
            <w:r w:rsidR="00682022">
              <w:rPr>
                <w:rFonts w:ascii="Trebuchet MS" w:hAnsi="Trebuchet MS"/>
                <w:sz w:val="24"/>
                <w:szCs w:val="24"/>
              </w:rPr>
              <w:t>0p</w:t>
            </w:r>
          </w:p>
        </w:tc>
        <w:tc>
          <w:tcPr>
            <w:tcW w:w="1134" w:type="dxa"/>
          </w:tcPr>
          <w:p w14:paraId="36506D55" w14:textId="505857B8" w:rsidR="00486552" w:rsidRPr="00311CB8" w:rsidRDefault="00486552" w:rsidP="004865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03D76218" w14:textId="77777777" w:rsidTr="00E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5CCD4BF" w14:textId="55F16909" w:rsidR="00FA207A" w:rsidRPr="00311CB8" w:rsidRDefault="00F53160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</w:t>
            </w:r>
            <w:r w:rsidR="00FA207A">
              <w:rPr>
                <w:rFonts w:ascii="Trebuchet MS" w:hAnsi="Trebuchet MS"/>
                <w:color w:val="auto"/>
                <w:sz w:val="24"/>
                <w:szCs w:val="24"/>
              </w:rPr>
              <w:t>.1</w:t>
            </w:r>
          </w:p>
        </w:tc>
        <w:tc>
          <w:tcPr>
            <w:tcW w:w="12758" w:type="dxa"/>
          </w:tcPr>
          <w:p w14:paraId="6E0A610D" w14:textId="60B0F8AF" w:rsidR="00FA207A" w:rsidRPr="00311CB8" w:rsidRDefault="00FA207A" w:rsidP="00401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311CB8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S-a realizat legătura cu strategiile existente si complementaritatea proiectului cu alte inițiative</w:t>
            </w:r>
            <w:r w:rsidR="0011707F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/proiecte</w:t>
            </w:r>
            <w:r w:rsidRPr="00311CB8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?</w:t>
            </w:r>
          </w:p>
          <w:p w14:paraId="1F3A1C5F" w14:textId="77777777" w:rsidR="00FA207A" w:rsidRPr="00311CB8" w:rsidRDefault="00FA207A" w:rsidP="00401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</w:p>
        </w:tc>
        <w:tc>
          <w:tcPr>
            <w:tcW w:w="1134" w:type="dxa"/>
          </w:tcPr>
          <w:p w14:paraId="135F2AAD" w14:textId="67127157" w:rsidR="00FA207A" w:rsidRPr="00311CB8" w:rsidRDefault="00CF48F8" w:rsidP="0040121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10</w:t>
            </w:r>
            <w:r w:rsidRPr="00311CB8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 xml:space="preserve">p </w:t>
            </w:r>
          </w:p>
        </w:tc>
        <w:tc>
          <w:tcPr>
            <w:tcW w:w="1134" w:type="dxa"/>
          </w:tcPr>
          <w:p w14:paraId="44F4F13C" w14:textId="77777777" w:rsidR="00FA207A" w:rsidRPr="00311CB8" w:rsidRDefault="00FA207A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342A3ADA" w14:textId="77777777" w:rsidTr="00E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78DAD748" w14:textId="53330E46" w:rsidR="00FA207A" w:rsidRPr="00311CB8" w:rsidRDefault="00F53160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</w:t>
            </w:r>
            <w:r w:rsidR="00FA207A">
              <w:rPr>
                <w:rFonts w:ascii="Trebuchet MS" w:hAnsi="Trebuchet MS"/>
                <w:color w:val="auto"/>
                <w:sz w:val="24"/>
                <w:szCs w:val="24"/>
              </w:rPr>
              <w:t>2</w:t>
            </w:r>
          </w:p>
        </w:tc>
        <w:tc>
          <w:tcPr>
            <w:tcW w:w="12758" w:type="dxa"/>
            <w:shd w:val="clear" w:color="auto" w:fill="auto"/>
          </w:tcPr>
          <w:p w14:paraId="7E81D791" w14:textId="7E262ADC" w:rsidR="00FA207A" w:rsidRPr="00311CB8" w:rsidRDefault="00FA207A" w:rsidP="00021A5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FD4014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Este asigurată corespondența dintre obiectivul general, obiectivele specifice, rezultate, activități</w:t>
            </w:r>
            <w:r w:rsidR="00290500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 xml:space="preserve">, </w:t>
            </w:r>
            <w:r w:rsidRPr="00FD4014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indicatorii de proiect</w:t>
            </w:r>
            <w:r w:rsidR="006A3298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14:paraId="5637E3F7" w14:textId="195B320E" w:rsidR="00FA207A" w:rsidRPr="00311CB8" w:rsidRDefault="00F7725D" w:rsidP="00FF32B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20</w:t>
            </w:r>
            <w:r w:rsidR="00CF48F8" w:rsidRPr="00311CB8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auto"/>
          </w:tcPr>
          <w:p w14:paraId="3931522C" w14:textId="77777777" w:rsidR="00FA207A" w:rsidRPr="00311CB8" w:rsidRDefault="00FA207A" w:rsidP="000A49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66A845EA" w14:textId="77777777" w:rsidTr="00E51C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14:paraId="1B525DB3" w14:textId="7D93A01A" w:rsidR="00FA207A" w:rsidRPr="00311CB8" w:rsidRDefault="00F53160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1.3.</w:t>
            </w:r>
          </w:p>
        </w:tc>
        <w:tc>
          <w:tcPr>
            <w:tcW w:w="12758" w:type="dxa"/>
          </w:tcPr>
          <w:p w14:paraId="65017C16" w14:textId="212D25E6" w:rsidR="00427AC6" w:rsidRDefault="00427AC6" w:rsidP="006B15F4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427AC6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Solicitantul are capacitate financiară și operațională pentru a implementa proiectul în bugetul prevăzut și în calendarul estimat și a identificat riscurile cu privire la implementarea proiectului, împreună cu masurile d</w:t>
            </w:r>
            <w:r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e combatere/atenuare a acestora?</w:t>
            </w:r>
          </w:p>
          <w:p w14:paraId="7CCD8CDC" w14:textId="77777777" w:rsidR="00FA207A" w:rsidRPr="00311CB8" w:rsidRDefault="00FA207A" w:rsidP="00427AC6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</w:p>
        </w:tc>
        <w:tc>
          <w:tcPr>
            <w:tcW w:w="1134" w:type="dxa"/>
          </w:tcPr>
          <w:p w14:paraId="74A1BF71" w14:textId="77777777" w:rsidR="00FA207A" w:rsidRPr="00311CB8" w:rsidRDefault="00FA207A" w:rsidP="001C10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</w:p>
          <w:p w14:paraId="7C3A4510" w14:textId="77777777" w:rsidR="00FA207A" w:rsidRPr="00311CB8" w:rsidRDefault="00FA207A" w:rsidP="00B95C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</w:p>
          <w:p w14:paraId="6278701F" w14:textId="0B327352" w:rsidR="00FA207A" w:rsidRPr="00311CB8" w:rsidRDefault="00CF48F8" w:rsidP="00B95C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5p</w:t>
            </w:r>
          </w:p>
          <w:p w14:paraId="41723219" w14:textId="77777777" w:rsidR="00FA207A" w:rsidRPr="00311CB8" w:rsidRDefault="00FA207A" w:rsidP="001C1010">
            <w:pPr>
              <w:tabs>
                <w:tab w:val="left" w:pos="91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311CB8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14:paraId="54F8C4F1" w14:textId="77777777" w:rsidR="00FA207A" w:rsidRPr="00311CB8" w:rsidRDefault="00FA207A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43263BB0" w14:textId="77777777" w:rsidTr="00E51C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608EFF38" w14:textId="297ED414" w:rsidR="00FA207A" w:rsidRPr="00311CB8" w:rsidRDefault="00F53160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1.4.</w:t>
            </w:r>
          </w:p>
        </w:tc>
        <w:tc>
          <w:tcPr>
            <w:tcW w:w="12758" w:type="dxa"/>
            <w:shd w:val="clear" w:color="auto" w:fill="auto"/>
          </w:tcPr>
          <w:p w14:paraId="68E1DFAF" w14:textId="0838B19A" w:rsidR="00FA207A" w:rsidRPr="00311CB8" w:rsidRDefault="00FA207A" w:rsidP="00F53160">
            <w:pPr>
              <w:spacing w:before="100" w:beforeAutospacing="1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311CB8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Cheltuielile proiectului sunt eligibile, încadrate corect, justificate adecvat</w:t>
            </w:r>
            <w:r w:rsid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,</w:t>
            </w:r>
            <w:r w:rsidR="004424D2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 </w:t>
            </w:r>
            <w:r w:rsidR="005F08B4" w:rsidRP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rezonabile în comparație cu prețurile de </w:t>
            </w:r>
            <w:r w:rsidR="004424D2" w:rsidRP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piață</w:t>
            </w:r>
            <w:r w:rsidR="005F08B4" w:rsidRP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 </w:t>
            </w:r>
            <w:r w:rsidR="004424D2" w:rsidRP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și</w:t>
            </w:r>
            <w:r w:rsidR="005F08B4" w:rsidRP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 </w:t>
            </w:r>
            <w:r w:rsidR="005F08B4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corelate </w:t>
            </w:r>
            <w:r w:rsidR="006A3298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cu activitățile proiectului?</w:t>
            </w:r>
          </w:p>
        </w:tc>
        <w:tc>
          <w:tcPr>
            <w:tcW w:w="1134" w:type="dxa"/>
            <w:shd w:val="clear" w:color="auto" w:fill="auto"/>
          </w:tcPr>
          <w:p w14:paraId="3C4F1C55" w14:textId="77777777" w:rsidR="00FA207A" w:rsidRPr="00311CB8" w:rsidRDefault="00FA207A" w:rsidP="00B95C7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  <w:p w14:paraId="41FEC7F7" w14:textId="5D6D9775" w:rsidR="00FA207A" w:rsidRPr="00311CB8" w:rsidRDefault="000A1849" w:rsidP="00B95C71">
            <w:pPr>
              <w:ind w:left="-1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4</w:t>
            </w:r>
            <w:r w:rsidR="00EC1639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0</w:t>
            </w:r>
            <w:r w:rsidR="00CF48F8" w:rsidRPr="00311CB8">
              <w:rPr>
                <w:rFonts w:ascii="Trebuchet MS" w:eastAsia="Calibri" w:hAnsi="Trebuchet MS" w:cs="Arial"/>
                <w:color w:val="auto"/>
                <w:sz w:val="24"/>
                <w:szCs w:val="24"/>
              </w:rPr>
              <w:t>p</w:t>
            </w:r>
          </w:p>
        </w:tc>
        <w:tc>
          <w:tcPr>
            <w:tcW w:w="1134" w:type="dxa"/>
            <w:shd w:val="clear" w:color="auto" w:fill="auto"/>
          </w:tcPr>
          <w:p w14:paraId="664A1576" w14:textId="77777777" w:rsidR="00FA207A" w:rsidRPr="00311CB8" w:rsidRDefault="00FA207A" w:rsidP="000A49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C2051C" w:rsidRPr="00C2051C" w14:paraId="2EED3D26" w14:textId="77777777" w:rsidTr="006A32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uto"/>
          </w:tcPr>
          <w:p w14:paraId="504B1306" w14:textId="2DE0487C" w:rsidR="00C2051C" w:rsidRPr="00C2051C" w:rsidRDefault="00EC1639" w:rsidP="00486552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1.5</w:t>
            </w:r>
            <w:bookmarkStart w:id="0" w:name="_GoBack"/>
            <w:bookmarkEnd w:id="0"/>
            <w:r w:rsidR="00C2051C" w:rsidRPr="00C2051C">
              <w:rPr>
                <w:rFonts w:ascii="Trebuchet MS" w:hAnsi="Trebuchet MS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2758" w:type="dxa"/>
            <w:shd w:val="clear" w:color="auto" w:fill="auto"/>
          </w:tcPr>
          <w:p w14:paraId="6B25AF69" w14:textId="76D7E7BA" w:rsidR="00C2051C" w:rsidRPr="00C2051C" w:rsidRDefault="00C2051C" w:rsidP="00C2051C">
            <w:pPr>
              <w:spacing w:before="100" w:beforeAutospacing="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C2051C">
              <w:rPr>
                <w:rFonts w:ascii="Trebuchet MS" w:hAnsi="Trebuchet MS"/>
                <w:color w:val="auto"/>
                <w:sz w:val="24"/>
                <w:szCs w:val="24"/>
              </w:rPr>
              <w:t>Sunt prevăzute măsuri privind sustenabilitatea proiectului (în cadrul cheltuielilor indirecte)?</w:t>
            </w:r>
          </w:p>
        </w:tc>
        <w:tc>
          <w:tcPr>
            <w:tcW w:w="1134" w:type="dxa"/>
            <w:shd w:val="clear" w:color="auto" w:fill="auto"/>
          </w:tcPr>
          <w:p w14:paraId="1FC72E02" w14:textId="60628596" w:rsidR="00C2051C" w:rsidRPr="00C2051C" w:rsidRDefault="00EC1639" w:rsidP="004865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5p</w:t>
            </w:r>
          </w:p>
        </w:tc>
        <w:tc>
          <w:tcPr>
            <w:tcW w:w="1134" w:type="dxa"/>
            <w:shd w:val="clear" w:color="auto" w:fill="auto"/>
          </w:tcPr>
          <w:p w14:paraId="373CB4B4" w14:textId="77777777" w:rsidR="00C2051C" w:rsidRPr="00C2051C" w:rsidRDefault="00C2051C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</w:p>
        </w:tc>
      </w:tr>
      <w:tr w:rsidR="00486552" w:rsidRPr="00311CB8" w14:paraId="077CA68D" w14:textId="77777777" w:rsidTr="00004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A8D08D" w:themeFill="accent6" w:themeFillTint="99"/>
          </w:tcPr>
          <w:p w14:paraId="06ED4FFF" w14:textId="2288D3E9" w:rsidR="00486552" w:rsidRPr="00486552" w:rsidRDefault="0011707F" w:rsidP="00486552">
            <w:pPr>
              <w:rPr>
                <w:rFonts w:ascii="Trebuchet MS" w:hAnsi="Trebuchet MS"/>
                <w:highlight w:val="green"/>
              </w:rPr>
            </w:pPr>
            <w:r>
              <w:rPr>
                <w:rFonts w:ascii="Trebuchet MS" w:hAnsi="Trebuchet MS"/>
                <w:color w:val="auto"/>
              </w:rPr>
              <w:t>2</w:t>
            </w:r>
            <w:r w:rsidR="00486552" w:rsidRPr="00486552">
              <w:rPr>
                <w:rFonts w:ascii="Trebuchet MS" w:hAnsi="Trebuchet MS"/>
                <w:color w:val="auto"/>
              </w:rPr>
              <w:t>.</w:t>
            </w:r>
          </w:p>
        </w:tc>
        <w:tc>
          <w:tcPr>
            <w:tcW w:w="12758" w:type="dxa"/>
            <w:shd w:val="clear" w:color="auto" w:fill="A8D08D" w:themeFill="accent6" w:themeFillTint="99"/>
          </w:tcPr>
          <w:p w14:paraId="592291CC" w14:textId="77777777" w:rsidR="00486552" w:rsidRPr="00486552" w:rsidRDefault="00486552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  <w:color w:val="auto"/>
                <w:highlight w:val="green"/>
              </w:rPr>
            </w:pPr>
            <w:r w:rsidRPr="00486552">
              <w:rPr>
                <w:rFonts w:ascii="Trebuchet MS" w:hAnsi="Trebuchet MS"/>
                <w:b/>
                <w:bCs/>
                <w:color w:val="auto"/>
              </w:rPr>
              <w:t>Experiența solicitantului de a implementa proiecte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1E4026BD" w14:textId="77777777" w:rsidR="00486552" w:rsidRPr="00311CB8" w:rsidRDefault="00486552" w:rsidP="00486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b/>
                <w:bCs/>
                <w:highlight w:val="green"/>
              </w:rPr>
            </w:pPr>
            <w:r w:rsidRPr="00486552">
              <w:rPr>
                <w:rFonts w:ascii="Trebuchet MS" w:hAnsi="Trebuchet MS"/>
                <w:sz w:val="24"/>
                <w:szCs w:val="24"/>
              </w:rPr>
              <w:t>10p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1E1ADC28" w14:textId="77777777" w:rsidR="00486552" w:rsidRPr="00311CB8" w:rsidRDefault="00486552" w:rsidP="000A49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highlight w:val="green"/>
              </w:rPr>
            </w:pPr>
          </w:p>
        </w:tc>
      </w:tr>
      <w:tr w:rsidR="00FA207A" w:rsidRPr="00311CB8" w14:paraId="39C485BA" w14:textId="77777777" w:rsidTr="00004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E2EFD9" w:themeFill="accent6" w:themeFillTint="33"/>
          </w:tcPr>
          <w:p w14:paraId="540E35A8" w14:textId="76364425" w:rsidR="00FA207A" w:rsidRPr="00311CB8" w:rsidRDefault="0011707F" w:rsidP="00B95C71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t>2</w:t>
            </w:r>
            <w:r w:rsidR="00FA207A">
              <w:rPr>
                <w:rFonts w:ascii="Trebuchet MS" w:hAnsi="Trebuchet MS"/>
                <w:color w:val="auto"/>
                <w:sz w:val="24"/>
                <w:szCs w:val="24"/>
              </w:rPr>
              <w:t>.1</w:t>
            </w:r>
          </w:p>
        </w:tc>
        <w:tc>
          <w:tcPr>
            <w:tcW w:w="12758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402D3DFB" w14:textId="1AE1299E" w:rsidR="00FA207A" w:rsidRPr="007377CD" w:rsidRDefault="0011707F" w:rsidP="00C77F9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>5</w:t>
            </w:r>
            <w:r w:rsidR="00FA207A" w:rsidRPr="007377CD">
              <w:rPr>
                <w:rFonts w:ascii="Trebuchet MS" w:hAnsi="Trebuchet MS"/>
                <w:color w:val="auto"/>
                <w:sz w:val="24"/>
                <w:szCs w:val="24"/>
              </w:rPr>
              <w:t>. Capacitatea de a realiza proiectul dată de experiența in implementarea de proiecte finanțate din fonduri europene nerambursabile similare</w:t>
            </w:r>
          </w:p>
          <w:p w14:paraId="22AF98C2" w14:textId="77777777" w:rsidR="000F78B5" w:rsidRPr="007377CD" w:rsidRDefault="000F78B5" w:rsidP="000F78B5">
            <w:pPr>
              <w:numPr>
                <w:ilvl w:val="0"/>
                <w:numId w:val="24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 xml:space="preserve">Niciun proiect </w:t>
            </w:r>
          </w:p>
          <w:p w14:paraId="44A6BA86" w14:textId="77777777" w:rsidR="007377CD" w:rsidRDefault="000F78B5" w:rsidP="007377C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>Un</w:t>
            </w:r>
            <w:r w:rsidR="00FA207A" w:rsidRPr="007377CD">
              <w:rPr>
                <w:rFonts w:ascii="Trebuchet MS" w:hAnsi="Trebuchet MS"/>
                <w:color w:val="auto"/>
                <w:sz w:val="24"/>
                <w:szCs w:val="24"/>
              </w:rPr>
              <w:t xml:space="preserve"> proiect</w:t>
            </w:r>
          </w:p>
          <w:p w14:paraId="2BE6C2E1" w14:textId="4B4E7F05" w:rsidR="00FA207A" w:rsidRPr="007377CD" w:rsidRDefault="00FA207A" w:rsidP="007377CD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>Mai multe proiecte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2EFD9" w:themeFill="accent6" w:themeFillTint="33"/>
          </w:tcPr>
          <w:p w14:paraId="3E4A22D4" w14:textId="77777777" w:rsidR="007377CD" w:rsidRPr="00D71DB3" w:rsidRDefault="007377CD" w:rsidP="002C13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</w:pPr>
          </w:p>
          <w:p w14:paraId="3D26EFCA" w14:textId="77777777" w:rsidR="007377CD" w:rsidRPr="00D71DB3" w:rsidRDefault="007377CD" w:rsidP="002C13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</w:pPr>
          </w:p>
          <w:p w14:paraId="4ECF0881" w14:textId="2BEDB01A" w:rsidR="00FA207A" w:rsidRPr="00D71DB3" w:rsidRDefault="00FA207A" w:rsidP="002C13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A.</w:t>
            </w:r>
            <w:r w:rsidR="000F78B5"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0</w:t>
            </w: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p</w:t>
            </w:r>
          </w:p>
          <w:p w14:paraId="778623BD" w14:textId="32F70DA3" w:rsidR="00FA207A" w:rsidRPr="00D71DB3" w:rsidRDefault="00FA207A" w:rsidP="002C13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B.</w:t>
            </w:r>
            <w:r w:rsidR="000F78B5"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3p</w:t>
            </w:r>
          </w:p>
          <w:p w14:paraId="7015F28F" w14:textId="4AD2E4DB" w:rsidR="00FA207A" w:rsidRPr="00D71DB3" w:rsidRDefault="00FA207A" w:rsidP="002C13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  <w:lang w:val="it-IT"/>
              </w:rPr>
              <w:t>C.</w:t>
            </w:r>
            <w:r w:rsidR="00E94DF2" w:rsidRPr="00D71DB3">
              <w:rPr>
                <w:rFonts w:ascii="Trebuchet MS" w:eastAsia="Calibri" w:hAnsi="Trebuchet MS" w:cs="Times New Roman"/>
                <w:bCs/>
                <w:color w:val="auto"/>
                <w:sz w:val="24"/>
                <w:szCs w:val="24"/>
                <w:lang w:val="en-US"/>
              </w:rPr>
              <w:t>5</w:t>
            </w:r>
            <w:r w:rsidRPr="00D71DB3">
              <w:rPr>
                <w:rFonts w:ascii="Trebuchet MS" w:eastAsia="Calibri" w:hAnsi="Trebuchet MS" w:cs="Times New Roman"/>
                <w:bCs/>
                <w:color w:val="auto"/>
                <w:sz w:val="24"/>
                <w:szCs w:val="24"/>
                <w:lang w:val="en-US"/>
              </w:rPr>
              <w:t>p</w:t>
            </w:r>
          </w:p>
          <w:p w14:paraId="15073D2E" w14:textId="77777777" w:rsidR="00FA207A" w:rsidRPr="00D71DB3" w:rsidRDefault="00FA207A" w:rsidP="00B95C7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51C2D079" w14:textId="77777777" w:rsidR="00FA207A" w:rsidRPr="00311CB8" w:rsidRDefault="00FA207A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E51CD3" w:rsidRPr="00311CB8" w14:paraId="707D2C7F" w14:textId="77777777" w:rsidTr="00004147">
        <w:tblPrEx>
          <w:tblBorders>
            <w:top w:val="single" w:sz="4" w:space="0" w:color="9CC2E5" w:themeColor="accent5" w:themeTint="99"/>
            <w:left w:val="single" w:sz="4" w:space="0" w:color="9CC2E5" w:themeColor="accent5" w:themeTint="99"/>
            <w:bottom w:val="single" w:sz="4" w:space="0" w:color="9CC2E5" w:themeColor="accent5" w:themeTint="99"/>
            <w:right w:val="single" w:sz="4" w:space="0" w:color="9CC2E5" w:themeColor="accent5" w:themeTint="99"/>
            <w:insideH w:val="single" w:sz="4" w:space="0" w:color="9CC2E5" w:themeColor="accent5" w:themeTint="99"/>
            <w:insideV w:val="single" w:sz="4" w:space="0" w:color="9CC2E5" w:themeColor="accent5" w:themeTint="99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right w:val="single" w:sz="4" w:space="0" w:color="auto"/>
            </w:tcBorders>
            <w:shd w:val="clear" w:color="auto" w:fill="E2EFD9" w:themeFill="accent6" w:themeFillTint="33"/>
          </w:tcPr>
          <w:p w14:paraId="4105A2A8" w14:textId="4F23C78E" w:rsidR="00E51CD3" w:rsidRPr="007377CD" w:rsidRDefault="0011707F" w:rsidP="00A46A3F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>2</w:t>
            </w:r>
            <w:r w:rsidR="00E51CD3" w:rsidRPr="007377CD">
              <w:rPr>
                <w:rFonts w:ascii="Trebuchet MS" w:hAnsi="Trebuchet MS"/>
                <w:color w:val="auto"/>
                <w:sz w:val="24"/>
                <w:szCs w:val="24"/>
              </w:rPr>
              <w:t>.</w:t>
            </w:r>
            <w:r w:rsidRPr="007377CD">
              <w:rPr>
                <w:rFonts w:ascii="Trebuchet MS" w:hAnsi="Trebuchet MS"/>
                <w:color w:val="auto"/>
                <w:sz w:val="24"/>
                <w:szCs w:val="24"/>
              </w:rPr>
              <w:t>2</w:t>
            </w:r>
            <w:r w:rsidR="00E51CD3" w:rsidRPr="007377CD">
              <w:rPr>
                <w:rFonts w:ascii="Trebuchet MS" w:hAnsi="Trebuchet MS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1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34CCA8" w14:textId="77777777" w:rsidR="004424D2" w:rsidRPr="00D71DB3" w:rsidRDefault="0011707F" w:rsidP="0011707F">
            <w:pPr>
              <w:tabs>
                <w:tab w:val="left" w:pos="1260"/>
                <w:tab w:val="left" w:pos="36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</w:pPr>
            <w:r w:rsidRPr="00D71DB3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6.</w:t>
            </w:r>
            <w:r w:rsidR="00687019" w:rsidRPr="00D71DB3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 xml:space="preserve"> </w:t>
            </w:r>
            <w:r w:rsidR="00E51CD3" w:rsidRPr="00D71DB3">
              <w:rPr>
                <w:rFonts w:ascii="Trebuchet MS" w:eastAsia="Times New Roman" w:hAnsi="Trebuchet MS" w:cs="Times New Roman"/>
                <w:color w:val="auto"/>
                <w:sz w:val="24"/>
                <w:szCs w:val="24"/>
                <w:lang w:eastAsia="ro-RO"/>
              </w:rPr>
              <w:t>Managerul de proiect are experiență în implementarea proiectelor cu finanțare nerambursabilă.</w:t>
            </w:r>
          </w:p>
          <w:p w14:paraId="6E8D5870" w14:textId="40E9AF3C" w:rsidR="0011707F" w:rsidRPr="00D71DB3" w:rsidRDefault="0011707F" w:rsidP="0011707F">
            <w:pPr>
              <w:tabs>
                <w:tab w:val="left" w:pos="1260"/>
                <w:tab w:val="left" w:pos="36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A. </w:t>
            </w:r>
            <w:r w:rsidR="00A81688" w:rsidRPr="00D71DB3">
              <w:rPr>
                <w:rFonts w:ascii="Trebuchet MS" w:hAnsi="Trebuchet MS"/>
                <w:color w:val="auto"/>
                <w:sz w:val="24"/>
                <w:szCs w:val="24"/>
              </w:rPr>
              <w:t>Fără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 </w:t>
            </w:r>
            <w:r w:rsidR="00A81688" w:rsidRPr="00D71DB3">
              <w:rPr>
                <w:rFonts w:ascii="Trebuchet MS" w:hAnsi="Trebuchet MS"/>
                <w:color w:val="auto"/>
                <w:sz w:val="24"/>
                <w:szCs w:val="24"/>
              </w:rPr>
              <w:t>experiență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 si/sau niciun proiect</w:t>
            </w:r>
          </w:p>
          <w:p w14:paraId="33FDB832" w14:textId="77777777" w:rsidR="0011707F" w:rsidRPr="00D71DB3" w:rsidRDefault="0011707F" w:rsidP="0011707F">
            <w:pPr>
              <w:tabs>
                <w:tab w:val="left" w:pos="1260"/>
                <w:tab w:val="left" w:pos="36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>B. Sub un an experiență si/sau un proiect</w:t>
            </w:r>
          </w:p>
          <w:p w14:paraId="0CD41C04" w14:textId="3B6FE622" w:rsidR="003521C4" w:rsidRPr="00D71DB3" w:rsidRDefault="0011707F" w:rsidP="00845D3B">
            <w:pPr>
              <w:tabs>
                <w:tab w:val="left" w:pos="1260"/>
                <w:tab w:val="left" w:pos="366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B. Peste 1 an </w:t>
            </w:r>
            <w:r w:rsidR="00A81688" w:rsidRPr="00D71DB3">
              <w:rPr>
                <w:rFonts w:ascii="Trebuchet MS" w:hAnsi="Trebuchet MS"/>
                <w:color w:val="auto"/>
                <w:sz w:val="24"/>
                <w:szCs w:val="24"/>
              </w:rPr>
              <w:t>experiență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 si/sau mai multe proiecte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437123" w14:textId="77777777" w:rsidR="00E94DF2" w:rsidRPr="00D71DB3" w:rsidRDefault="00E94DF2" w:rsidP="00E94D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A.0p</w:t>
            </w:r>
          </w:p>
          <w:p w14:paraId="76582194" w14:textId="77777777" w:rsidR="00E94DF2" w:rsidRPr="00D71DB3" w:rsidRDefault="00E94DF2" w:rsidP="00E94D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B.3p</w:t>
            </w:r>
          </w:p>
          <w:p w14:paraId="2E0D311D" w14:textId="77777777" w:rsidR="00E51CD3" w:rsidRPr="00D71DB3" w:rsidRDefault="00E94DF2" w:rsidP="00E94D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</w:pPr>
            <w:r w:rsidRPr="00D71DB3">
              <w:rPr>
                <w:rFonts w:ascii="Trebuchet MS" w:eastAsia="Calibri" w:hAnsi="Trebuchet MS" w:cs="Times New Roman"/>
                <w:color w:val="auto"/>
                <w:sz w:val="24"/>
                <w:szCs w:val="24"/>
              </w:rPr>
              <w:t>C.5p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4B21F33C" w14:textId="77777777" w:rsidR="00E51CD3" w:rsidRPr="00311CB8" w:rsidRDefault="00E51CD3" w:rsidP="00A46A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6F4BB4" w:rsidRPr="00311CB8" w14:paraId="742FF3ED" w14:textId="77777777" w:rsidTr="00004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7" w:type="dxa"/>
            <w:gridSpan w:val="2"/>
            <w:shd w:val="clear" w:color="auto" w:fill="A8D08D" w:themeFill="accent6" w:themeFillTint="99"/>
          </w:tcPr>
          <w:p w14:paraId="0D20ECF7" w14:textId="0E4B992F" w:rsidR="006F4BB4" w:rsidRPr="00D71DB3" w:rsidRDefault="00C256EE" w:rsidP="00004147">
            <w:pPr>
              <w:jc w:val="both"/>
              <w:rPr>
                <w:rFonts w:ascii="Trebuchet MS" w:eastAsia="Calibri" w:hAnsi="Trebuchet MS" w:cs="Arial"/>
                <w:b w:val="0"/>
                <w:bCs w:val="0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>3</w:t>
            </w:r>
            <w:r w:rsidR="006F4BB4" w:rsidRPr="00D71DB3">
              <w:rPr>
                <w:rFonts w:ascii="Trebuchet MS" w:hAnsi="Trebuchet MS"/>
                <w:color w:val="auto"/>
                <w:sz w:val="24"/>
                <w:szCs w:val="24"/>
              </w:rPr>
              <w:t>. Impactul finanțării salariilor asupra gradului de realizare a țintelor financiare asumate în Memorandumul privind Estimările pentru anii 2023 și 2024 cu privire la contribuția UE din fondurile europene aferente perioadelor de programare financiară 2014-2020 și 2021- 2027 a fondurilor europene gestionate, aprobat in Guvern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432F77B4" w14:textId="77777777" w:rsidR="006F4BB4" w:rsidRPr="00D71DB3" w:rsidRDefault="00486552" w:rsidP="004865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EC1639">
              <w:rPr>
                <w:rFonts w:ascii="Trebuchet MS" w:hAnsi="Trebuchet MS"/>
                <w:color w:val="0070C0"/>
                <w:sz w:val="24"/>
                <w:szCs w:val="24"/>
              </w:rPr>
              <w:t>10p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14:paraId="0F10022B" w14:textId="77777777" w:rsidR="006F4BB4" w:rsidRPr="00311CB8" w:rsidRDefault="006F4BB4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27B4DBB9" w14:textId="77777777" w:rsidTr="00004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E2EFD9" w:themeFill="accent6" w:themeFillTint="33"/>
          </w:tcPr>
          <w:p w14:paraId="6EADAFCC" w14:textId="7F2AF58E" w:rsidR="00FA207A" w:rsidRPr="00311CB8" w:rsidRDefault="004424D2" w:rsidP="00395070">
            <w:pPr>
              <w:rPr>
                <w:rFonts w:ascii="Trebuchet MS" w:hAnsi="Trebuchet MS"/>
                <w:color w:val="auto"/>
                <w:sz w:val="24"/>
                <w:szCs w:val="24"/>
              </w:rPr>
            </w:pPr>
            <w:r>
              <w:rPr>
                <w:rFonts w:ascii="Trebuchet MS" w:hAnsi="Trebuchet MS"/>
                <w:color w:val="auto"/>
                <w:sz w:val="24"/>
                <w:szCs w:val="24"/>
              </w:rPr>
              <w:lastRenderedPageBreak/>
              <w:t>3</w:t>
            </w:r>
            <w:r w:rsidR="00FA207A">
              <w:rPr>
                <w:rFonts w:ascii="Trebuchet MS" w:hAnsi="Trebuchet MS"/>
                <w:color w:val="auto"/>
                <w:sz w:val="24"/>
                <w:szCs w:val="24"/>
              </w:rPr>
              <w:t>.1</w:t>
            </w:r>
          </w:p>
        </w:tc>
        <w:tc>
          <w:tcPr>
            <w:tcW w:w="12758" w:type="dxa"/>
            <w:shd w:val="clear" w:color="auto" w:fill="E2EFD9" w:themeFill="accent6" w:themeFillTint="33"/>
          </w:tcPr>
          <w:p w14:paraId="183E2A1C" w14:textId="77777777" w:rsidR="00FA207A" w:rsidRPr="00D71DB3" w:rsidRDefault="00FA207A" w:rsidP="006F4B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 xml:space="preserve">9. 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Gradul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>, asumat prin proiect, pentru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realizarea țintelor financiare 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</w:rPr>
              <w:t>prevăzute</w:t>
            </w: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în Memorandumul privind Estimările pentru anii 2023 și 2024 cu privire la contribuția UE din fondurile europene aferente perioadelor de programare financiară 2014-2020 și 2021-2027 a fondurilor europene gestionate, aprobat in Guvern, este:</w:t>
            </w:r>
          </w:p>
          <w:p w14:paraId="23E23789" w14:textId="77777777" w:rsidR="00FA207A" w:rsidRPr="00D71DB3" w:rsidRDefault="00FA207A" w:rsidP="006F4B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A. Sub 75% </w:t>
            </w:r>
          </w:p>
          <w:p w14:paraId="3879418F" w14:textId="77777777" w:rsidR="00FA207A" w:rsidRPr="00D71DB3" w:rsidRDefault="00FA207A" w:rsidP="006F4B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B. 75-90% </w:t>
            </w:r>
          </w:p>
          <w:p w14:paraId="1ED4ED08" w14:textId="77777777" w:rsidR="00FA207A" w:rsidRPr="00D71DB3" w:rsidRDefault="00FA207A" w:rsidP="00FD1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Times New Roman"/>
                <w:color w:val="auto"/>
              </w:rPr>
            </w:pPr>
            <w:r w:rsidRPr="00D71DB3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C. 90-100%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9961CD4" w14:textId="77777777" w:rsidR="00FA207A" w:rsidRPr="00474C6A" w:rsidRDefault="00FA207A" w:rsidP="006F4B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74C6A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A.3p</w:t>
            </w:r>
          </w:p>
          <w:p w14:paraId="3EDCD173" w14:textId="77777777" w:rsidR="00FA207A" w:rsidRPr="00474C6A" w:rsidRDefault="00FA207A" w:rsidP="006F4BB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474C6A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B.4p</w:t>
            </w:r>
          </w:p>
          <w:p w14:paraId="385BF9DA" w14:textId="77777777" w:rsidR="00FA207A" w:rsidRPr="00311CB8" w:rsidRDefault="00FA207A" w:rsidP="00474C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="Calibri" w:hAnsi="Trebuchet MS" w:cs="Arial"/>
                <w:color w:val="auto"/>
                <w:sz w:val="24"/>
                <w:szCs w:val="24"/>
              </w:rPr>
            </w:pPr>
            <w:r w:rsidRPr="00474C6A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C.5p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3B8CE834" w14:textId="77777777" w:rsidR="00FA207A" w:rsidRPr="00311CB8" w:rsidRDefault="00FA207A" w:rsidP="000A49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</w:p>
        </w:tc>
      </w:tr>
      <w:tr w:rsidR="00FA207A" w:rsidRPr="00311CB8" w14:paraId="62AECF82" w14:textId="77777777" w:rsidTr="000041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shd w:val="clear" w:color="auto" w:fill="E2EFD9" w:themeFill="accent6" w:themeFillTint="33"/>
          </w:tcPr>
          <w:p w14:paraId="605E10F6" w14:textId="6631D13C" w:rsidR="00FA207A" w:rsidRPr="00004147" w:rsidRDefault="004424D2" w:rsidP="00395070">
            <w:pPr>
              <w:rPr>
                <w:rFonts w:ascii="Trebuchet MS" w:hAnsi="Trebuchet MS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</w:rPr>
              <w:t>3</w:t>
            </w:r>
            <w:r w:rsidR="00FA207A" w:rsidRPr="00004147">
              <w:rPr>
                <w:rFonts w:ascii="Trebuchet MS" w:hAnsi="Trebuchet MS"/>
                <w:color w:val="auto"/>
                <w:sz w:val="24"/>
                <w:szCs w:val="24"/>
              </w:rPr>
              <w:t>.2</w:t>
            </w:r>
          </w:p>
        </w:tc>
        <w:tc>
          <w:tcPr>
            <w:tcW w:w="12758" w:type="dxa"/>
            <w:shd w:val="clear" w:color="auto" w:fill="E2EFD9" w:themeFill="accent6" w:themeFillTint="33"/>
          </w:tcPr>
          <w:p w14:paraId="13BD9585" w14:textId="553646EF" w:rsidR="00FA207A" w:rsidRPr="00004147" w:rsidRDefault="00FA207A" w:rsidP="00474C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</w:rPr>
              <w:t>10. Gradul de contractare a proiectelor asumat prin proiect este</w:t>
            </w: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:</w:t>
            </w:r>
          </w:p>
          <w:p w14:paraId="6B1DD539" w14:textId="6C601521" w:rsidR="00FA207A" w:rsidRPr="00004147" w:rsidRDefault="00FA207A" w:rsidP="00474C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A. contractarea proiectelor în proporție de 30-50% pana la 31 decembrie 2025. </w:t>
            </w:r>
          </w:p>
          <w:p w14:paraId="7289D79A" w14:textId="49C4AF96" w:rsidR="00FA207A" w:rsidRPr="00004147" w:rsidRDefault="00FA207A" w:rsidP="00474C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B. contractarea proiectelor în proporție de 50-70% pana la 31 decembrie 2025. </w:t>
            </w:r>
          </w:p>
          <w:p w14:paraId="2D211E5D" w14:textId="66BF9CC8" w:rsidR="00FA207A" w:rsidRPr="00004147" w:rsidRDefault="00FA207A" w:rsidP="00FD15F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="Calibri" w:hAnsi="Trebuchet MS" w:cs="Times New Roman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 xml:space="preserve">    C. contractarea proiectelor în proporție de  peste 70% pana la 31 decembrie 2025. 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6A96B385" w14:textId="1D1329D4" w:rsidR="00FA207A" w:rsidRPr="00004147" w:rsidRDefault="00FA207A" w:rsidP="00474C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A.3p</w:t>
            </w:r>
          </w:p>
          <w:p w14:paraId="3271D813" w14:textId="25812FC6" w:rsidR="00FA207A" w:rsidRPr="00004147" w:rsidRDefault="00FA207A" w:rsidP="00474C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color w:val="auto"/>
                <w:sz w:val="24"/>
                <w:szCs w:val="24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B.4p</w:t>
            </w:r>
          </w:p>
          <w:p w14:paraId="547B13D0" w14:textId="68128417" w:rsidR="00FA207A" w:rsidRPr="00474C6A" w:rsidRDefault="00FA207A" w:rsidP="00474C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  <w:lang w:val="it-IT"/>
              </w:rPr>
            </w:pPr>
            <w:r w:rsidRPr="00004147">
              <w:rPr>
                <w:rFonts w:ascii="Trebuchet MS" w:hAnsi="Trebuchet MS"/>
                <w:color w:val="auto"/>
                <w:sz w:val="24"/>
                <w:szCs w:val="24"/>
                <w:lang w:val="it-IT"/>
              </w:rPr>
              <w:t>C.5p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0B3F446" w14:textId="77777777" w:rsidR="00FA207A" w:rsidRPr="00311CB8" w:rsidRDefault="00FA207A" w:rsidP="000A49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37F9CB82" w14:textId="77777777" w:rsidR="006B5F76" w:rsidRPr="006B5F76" w:rsidRDefault="006B5F76" w:rsidP="00004147">
      <w:pPr>
        <w:shd w:val="clear" w:color="auto" w:fill="A8D08D" w:themeFill="accent6" w:themeFillTint="99"/>
        <w:jc w:val="both"/>
        <w:rPr>
          <w:sz w:val="28"/>
          <w:szCs w:val="28"/>
          <w:lang w:val="en-US"/>
        </w:rPr>
      </w:pPr>
      <w:r w:rsidRPr="00004147">
        <w:rPr>
          <w:sz w:val="28"/>
          <w:szCs w:val="28"/>
          <w:lang w:val="en-US"/>
        </w:rPr>
        <w:t xml:space="preserve">*cu </w:t>
      </w:r>
      <w:r w:rsidR="00FA207A" w:rsidRPr="00004147">
        <w:rPr>
          <w:sz w:val="28"/>
          <w:szCs w:val="28"/>
          <w:lang w:val="en-US"/>
        </w:rPr>
        <w:t>verde criterii digitalizate</w:t>
      </w:r>
      <w:r w:rsidRPr="00004147">
        <w:rPr>
          <w:sz w:val="28"/>
          <w:szCs w:val="28"/>
          <w:lang w:val="en-US"/>
        </w:rPr>
        <w:t xml:space="preserve"> - punctajele acordate  sunt calculate automat de sistem sub bifa (asumarea) beneficiarului</w:t>
      </w:r>
    </w:p>
    <w:p w14:paraId="0500FC18" w14:textId="77777777" w:rsidR="006B5F76" w:rsidRPr="00EF5050" w:rsidRDefault="006B5F76" w:rsidP="00634654">
      <w:pPr>
        <w:jc w:val="both"/>
        <w:rPr>
          <w:lang w:val="en-US"/>
        </w:rPr>
      </w:pPr>
    </w:p>
    <w:sectPr w:rsidR="006B5F76" w:rsidRPr="00EF5050" w:rsidSect="00D42131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7636C" w16cex:dateUtc="2023-05-11T09:51:00Z"/>
  <w16cex:commentExtensible w16cex:durableId="28076300" w16cex:dateUtc="2023-05-11T09:50:00Z"/>
  <w16cex:commentExtensible w16cex:durableId="280766A4" w16cex:dateUtc="2023-05-11T10:05:00Z"/>
  <w16cex:commentExtensible w16cex:durableId="2807656D" w16cex:dateUtc="2023-05-11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A7833F" w16cid:durableId="2807636C"/>
  <w16cid:commentId w16cid:paraId="44493680" w16cid:durableId="280762DC"/>
  <w16cid:commentId w16cid:paraId="47BCB733" w16cid:durableId="280762DD"/>
  <w16cid:commentId w16cid:paraId="54B4FE5C" w16cid:durableId="28076300"/>
  <w16cid:commentId w16cid:paraId="7113B1C8" w16cid:durableId="280766A4"/>
  <w16cid:commentId w16cid:paraId="2E401F40" w16cid:durableId="2807656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E480E2" w14:textId="77777777" w:rsidR="00AE412B" w:rsidRDefault="00AE412B" w:rsidP="006E6A8E">
      <w:pPr>
        <w:spacing w:after="0" w:line="240" w:lineRule="auto"/>
      </w:pPr>
      <w:r>
        <w:separator/>
      </w:r>
    </w:p>
  </w:endnote>
  <w:endnote w:type="continuationSeparator" w:id="0">
    <w:p w14:paraId="25989420" w14:textId="77777777" w:rsidR="00AE412B" w:rsidRDefault="00AE412B" w:rsidP="006E6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401022" w14:textId="77777777" w:rsidR="00AE412B" w:rsidRDefault="00AE412B" w:rsidP="006E6A8E">
      <w:pPr>
        <w:spacing w:after="0" w:line="240" w:lineRule="auto"/>
      </w:pPr>
      <w:r>
        <w:separator/>
      </w:r>
    </w:p>
  </w:footnote>
  <w:footnote w:type="continuationSeparator" w:id="0">
    <w:p w14:paraId="2430AEF8" w14:textId="77777777" w:rsidR="00AE412B" w:rsidRDefault="00AE412B" w:rsidP="006E6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EF7B30" w14:textId="77777777" w:rsidR="00B25C68" w:rsidRPr="006E6A8E" w:rsidRDefault="00486552" w:rsidP="006E6A8E">
    <w:pPr>
      <w:pStyle w:val="Header"/>
      <w:jc w:val="center"/>
      <w:rPr>
        <w:b/>
        <w:bCs/>
        <w:lang w:val="en-US"/>
      </w:rPr>
    </w:pPr>
    <w:r>
      <w:rPr>
        <w:b/>
        <w:bCs/>
        <w:lang w:val="en-US"/>
      </w:rPr>
      <w:t>CRITERII DE EVALUARE</w:t>
    </w:r>
    <w:r w:rsidR="00B25C68" w:rsidRPr="006E6A8E">
      <w:rPr>
        <w:b/>
        <w:bCs/>
        <w:lang w:val="en-US"/>
      </w:rPr>
      <w:t xml:space="preserve"> – AM POAT</w:t>
    </w:r>
    <w:r>
      <w:rPr>
        <w:b/>
        <w:bCs/>
        <w:lang w:val="en-US"/>
      </w:rPr>
      <w:t xml:space="preserve"> (P1)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778C6"/>
    <w:multiLevelType w:val="hybridMultilevel"/>
    <w:tmpl w:val="3C1C484C"/>
    <w:lvl w:ilvl="0" w:tplc="2ED89FDA">
      <w:numFmt w:val="bullet"/>
      <w:lvlText w:val="-"/>
      <w:lvlJc w:val="left"/>
      <w:pPr>
        <w:ind w:left="765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CA670A3"/>
    <w:multiLevelType w:val="hybridMultilevel"/>
    <w:tmpl w:val="BE961D6A"/>
    <w:lvl w:ilvl="0" w:tplc="ABA69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A6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8219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5815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CC40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1C2F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AFD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50B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62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6BF6534"/>
    <w:multiLevelType w:val="hybridMultilevel"/>
    <w:tmpl w:val="FE34A4D6"/>
    <w:lvl w:ilvl="0" w:tplc="AD2E28D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614561"/>
    <w:multiLevelType w:val="hybridMultilevel"/>
    <w:tmpl w:val="4274D772"/>
    <w:lvl w:ilvl="0" w:tplc="041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EF01FD9"/>
    <w:multiLevelType w:val="hybridMultilevel"/>
    <w:tmpl w:val="A0B279D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9201A"/>
    <w:multiLevelType w:val="hybridMultilevel"/>
    <w:tmpl w:val="F288F592"/>
    <w:lvl w:ilvl="0" w:tplc="2ED89F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C3595"/>
    <w:multiLevelType w:val="hybridMultilevel"/>
    <w:tmpl w:val="88EC4B6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A24415"/>
    <w:multiLevelType w:val="hybridMultilevel"/>
    <w:tmpl w:val="F462EB7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60012"/>
    <w:multiLevelType w:val="hybridMultilevel"/>
    <w:tmpl w:val="466E4E04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071075"/>
    <w:multiLevelType w:val="hybridMultilevel"/>
    <w:tmpl w:val="4802FD16"/>
    <w:lvl w:ilvl="0" w:tplc="E4A8A080">
      <w:start w:val="1"/>
      <w:numFmt w:val="lowerLetter"/>
      <w:lvlText w:val="%1."/>
      <w:lvlJc w:val="right"/>
      <w:pPr>
        <w:ind w:left="1080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BB7756"/>
    <w:multiLevelType w:val="hybridMultilevel"/>
    <w:tmpl w:val="C4F69360"/>
    <w:lvl w:ilvl="0" w:tplc="73E23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6E8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C87D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8A9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60E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D4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E3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4C8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D04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3276A3C"/>
    <w:multiLevelType w:val="hybridMultilevel"/>
    <w:tmpl w:val="6D9EA46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879CB"/>
    <w:multiLevelType w:val="hybridMultilevel"/>
    <w:tmpl w:val="2DCEBFB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350F83"/>
    <w:multiLevelType w:val="hybridMultilevel"/>
    <w:tmpl w:val="9DF2FA64"/>
    <w:lvl w:ilvl="0" w:tplc="91D8790C">
      <w:start w:val="1"/>
      <w:numFmt w:val="upperLetter"/>
      <w:lvlText w:val="%1."/>
      <w:lvlJc w:val="left"/>
      <w:pPr>
        <w:ind w:left="405" w:hanging="360"/>
      </w:pPr>
      <w:rPr>
        <w:rFonts w:ascii="Trebuchet MS" w:eastAsiaTheme="minorHAnsi" w:hAnsi="Trebuchet MS" w:cstheme="minorBidi"/>
      </w:rPr>
    </w:lvl>
    <w:lvl w:ilvl="1" w:tplc="0418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4BFB2615"/>
    <w:multiLevelType w:val="hybridMultilevel"/>
    <w:tmpl w:val="59BE208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C01092"/>
    <w:multiLevelType w:val="hybridMultilevel"/>
    <w:tmpl w:val="2BB879A4"/>
    <w:lvl w:ilvl="0" w:tplc="11567558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506C7EB4"/>
    <w:multiLevelType w:val="hybridMultilevel"/>
    <w:tmpl w:val="664E582A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1905"/>
    <w:multiLevelType w:val="hybridMultilevel"/>
    <w:tmpl w:val="413613F4"/>
    <w:lvl w:ilvl="0" w:tplc="BDF291DE">
      <w:start w:val="1"/>
      <w:numFmt w:val="low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C107F"/>
    <w:multiLevelType w:val="hybridMultilevel"/>
    <w:tmpl w:val="ED682D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206C5"/>
    <w:multiLevelType w:val="hybridMultilevel"/>
    <w:tmpl w:val="DC206FA6"/>
    <w:lvl w:ilvl="0" w:tplc="D6F05C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A41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62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0A2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E6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CC8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86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967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0412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0D559B"/>
    <w:multiLevelType w:val="hybridMultilevel"/>
    <w:tmpl w:val="41E683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E847FA"/>
    <w:multiLevelType w:val="hybridMultilevel"/>
    <w:tmpl w:val="03CAC816"/>
    <w:lvl w:ilvl="0" w:tplc="00AC3C48">
      <w:start w:val="3"/>
      <w:numFmt w:val="lowerLetter"/>
      <w:lvlText w:val="%1."/>
      <w:lvlJc w:val="left"/>
      <w:pPr>
        <w:ind w:left="128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6B8A4927"/>
    <w:multiLevelType w:val="hybridMultilevel"/>
    <w:tmpl w:val="27F415E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24A31"/>
    <w:multiLevelType w:val="hybridMultilevel"/>
    <w:tmpl w:val="BA70EA30"/>
    <w:lvl w:ilvl="0" w:tplc="EE1419B6">
      <w:numFmt w:val="bullet"/>
      <w:lvlText w:val="-"/>
      <w:lvlJc w:val="left"/>
      <w:pPr>
        <w:ind w:left="435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4" w15:restartNumberingAfterBreak="0">
    <w:nsid w:val="74AC3C78"/>
    <w:multiLevelType w:val="hybridMultilevel"/>
    <w:tmpl w:val="EB0255C2"/>
    <w:lvl w:ilvl="0" w:tplc="B9AC990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DD00ED"/>
    <w:multiLevelType w:val="hybridMultilevel"/>
    <w:tmpl w:val="656A06CE"/>
    <w:lvl w:ilvl="0" w:tplc="0418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E56A3"/>
    <w:multiLevelType w:val="hybridMultilevel"/>
    <w:tmpl w:val="E760048E"/>
    <w:lvl w:ilvl="0" w:tplc="0F9C4ECA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D077CB"/>
    <w:multiLevelType w:val="hybridMultilevel"/>
    <w:tmpl w:val="39D8727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8122EB"/>
    <w:multiLevelType w:val="hybridMultilevel"/>
    <w:tmpl w:val="4B08D98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2037DB"/>
    <w:multiLevelType w:val="hybridMultilevel"/>
    <w:tmpl w:val="D4ECFF54"/>
    <w:lvl w:ilvl="0" w:tplc="E9A29D50">
      <w:start w:val="1"/>
      <w:numFmt w:val="upperLetter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26"/>
  </w:num>
  <w:num w:numId="11">
    <w:abstractNumId w:val="27"/>
  </w:num>
  <w:num w:numId="12">
    <w:abstractNumId w:val="24"/>
  </w:num>
  <w:num w:numId="13">
    <w:abstractNumId w:val="14"/>
  </w:num>
  <w:num w:numId="14">
    <w:abstractNumId w:val="15"/>
  </w:num>
  <w:num w:numId="15">
    <w:abstractNumId w:val="7"/>
  </w:num>
  <w:num w:numId="16">
    <w:abstractNumId w:val="12"/>
  </w:num>
  <w:num w:numId="17">
    <w:abstractNumId w:val="28"/>
  </w:num>
  <w:num w:numId="18">
    <w:abstractNumId w:val="22"/>
  </w:num>
  <w:num w:numId="19">
    <w:abstractNumId w:val="17"/>
  </w:num>
  <w:num w:numId="20">
    <w:abstractNumId w:val="16"/>
  </w:num>
  <w:num w:numId="21">
    <w:abstractNumId w:val="13"/>
  </w:num>
  <w:num w:numId="22">
    <w:abstractNumId w:val="25"/>
  </w:num>
  <w:num w:numId="23">
    <w:abstractNumId w:val="20"/>
  </w:num>
  <w:num w:numId="24">
    <w:abstractNumId w:val="29"/>
  </w:num>
  <w:num w:numId="25">
    <w:abstractNumId w:val="19"/>
  </w:num>
  <w:num w:numId="26">
    <w:abstractNumId w:val="1"/>
  </w:num>
  <w:num w:numId="27">
    <w:abstractNumId w:val="10"/>
  </w:num>
  <w:num w:numId="28">
    <w:abstractNumId w:val="18"/>
  </w:num>
  <w:num w:numId="29">
    <w:abstractNumId w:val="1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F61"/>
    <w:rsid w:val="00004147"/>
    <w:rsid w:val="00006066"/>
    <w:rsid w:val="00015B50"/>
    <w:rsid w:val="00021A54"/>
    <w:rsid w:val="000308A2"/>
    <w:rsid w:val="00034C42"/>
    <w:rsid w:val="00036364"/>
    <w:rsid w:val="0003798C"/>
    <w:rsid w:val="00070F7A"/>
    <w:rsid w:val="00072411"/>
    <w:rsid w:val="00077DA5"/>
    <w:rsid w:val="00086C4F"/>
    <w:rsid w:val="000A1849"/>
    <w:rsid w:val="000A2AE4"/>
    <w:rsid w:val="000A49D1"/>
    <w:rsid w:val="000A6F30"/>
    <w:rsid w:val="000B1A8F"/>
    <w:rsid w:val="000B3950"/>
    <w:rsid w:val="000B71A1"/>
    <w:rsid w:val="000C51D7"/>
    <w:rsid w:val="000C60C0"/>
    <w:rsid w:val="000D5FFF"/>
    <w:rsid w:val="000E7448"/>
    <w:rsid w:val="000E7BD2"/>
    <w:rsid w:val="000F25FA"/>
    <w:rsid w:val="000F539F"/>
    <w:rsid w:val="000F78B5"/>
    <w:rsid w:val="00112F61"/>
    <w:rsid w:val="00114565"/>
    <w:rsid w:val="0011707F"/>
    <w:rsid w:val="0012069C"/>
    <w:rsid w:val="00126311"/>
    <w:rsid w:val="001358A9"/>
    <w:rsid w:val="00136210"/>
    <w:rsid w:val="0015243D"/>
    <w:rsid w:val="00153DA2"/>
    <w:rsid w:val="00157CD7"/>
    <w:rsid w:val="00161F36"/>
    <w:rsid w:val="00172CD6"/>
    <w:rsid w:val="0017785F"/>
    <w:rsid w:val="001A0CA0"/>
    <w:rsid w:val="001B364D"/>
    <w:rsid w:val="001B3AA3"/>
    <w:rsid w:val="001B5672"/>
    <w:rsid w:val="001C1010"/>
    <w:rsid w:val="001C5FB7"/>
    <w:rsid w:val="001D0638"/>
    <w:rsid w:val="001D3C85"/>
    <w:rsid w:val="001E07FF"/>
    <w:rsid w:val="001E4445"/>
    <w:rsid w:val="001E79C7"/>
    <w:rsid w:val="001F1275"/>
    <w:rsid w:val="001F29F2"/>
    <w:rsid w:val="001F467D"/>
    <w:rsid w:val="001F5C20"/>
    <w:rsid w:val="0023169A"/>
    <w:rsid w:val="00236D41"/>
    <w:rsid w:val="00237134"/>
    <w:rsid w:val="00250F8C"/>
    <w:rsid w:val="0025376B"/>
    <w:rsid w:val="002562C2"/>
    <w:rsid w:val="00257D77"/>
    <w:rsid w:val="00260EF3"/>
    <w:rsid w:val="002662ED"/>
    <w:rsid w:val="00267AC0"/>
    <w:rsid w:val="00276A0C"/>
    <w:rsid w:val="00277333"/>
    <w:rsid w:val="00290500"/>
    <w:rsid w:val="00291CF5"/>
    <w:rsid w:val="00293CF5"/>
    <w:rsid w:val="002A0449"/>
    <w:rsid w:val="002A6A7B"/>
    <w:rsid w:val="002B2760"/>
    <w:rsid w:val="002B5068"/>
    <w:rsid w:val="002C1363"/>
    <w:rsid w:val="002C2384"/>
    <w:rsid w:val="002C316D"/>
    <w:rsid w:val="002D339E"/>
    <w:rsid w:val="002E5C26"/>
    <w:rsid w:val="002E7F1D"/>
    <w:rsid w:val="002F75CE"/>
    <w:rsid w:val="00301056"/>
    <w:rsid w:val="00311CB8"/>
    <w:rsid w:val="003161E0"/>
    <w:rsid w:val="003204B9"/>
    <w:rsid w:val="0032441E"/>
    <w:rsid w:val="00327FBB"/>
    <w:rsid w:val="00330B26"/>
    <w:rsid w:val="00331636"/>
    <w:rsid w:val="00343B76"/>
    <w:rsid w:val="003521C4"/>
    <w:rsid w:val="00355EE3"/>
    <w:rsid w:val="00356381"/>
    <w:rsid w:val="0035738A"/>
    <w:rsid w:val="00361BC7"/>
    <w:rsid w:val="00362F4E"/>
    <w:rsid w:val="00365B75"/>
    <w:rsid w:val="00366A3D"/>
    <w:rsid w:val="0037454B"/>
    <w:rsid w:val="00385C1F"/>
    <w:rsid w:val="003901C2"/>
    <w:rsid w:val="00391EAB"/>
    <w:rsid w:val="00395F99"/>
    <w:rsid w:val="003963FF"/>
    <w:rsid w:val="003C5C9E"/>
    <w:rsid w:val="003C606C"/>
    <w:rsid w:val="003C7A6E"/>
    <w:rsid w:val="003D145A"/>
    <w:rsid w:val="003E3C9F"/>
    <w:rsid w:val="003E4A7F"/>
    <w:rsid w:val="003E55E5"/>
    <w:rsid w:val="003E6DA4"/>
    <w:rsid w:val="003F54D7"/>
    <w:rsid w:val="0040121E"/>
    <w:rsid w:val="0040385E"/>
    <w:rsid w:val="0042000A"/>
    <w:rsid w:val="00421BD6"/>
    <w:rsid w:val="00424E46"/>
    <w:rsid w:val="00427AC6"/>
    <w:rsid w:val="004373EA"/>
    <w:rsid w:val="004424D2"/>
    <w:rsid w:val="00446A11"/>
    <w:rsid w:val="00460768"/>
    <w:rsid w:val="00462722"/>
    <w:rsid w:val="00462FE1"/>
    <w:rsid w:val="00474917"/>
    <w:rsid w:val="00474C6A"/>
    <w:rsid w:val="004822F4"/>
    <w:rsid w:val="00482CF4"/>
    <w:rsid w:val="0048391D"/>
    <w:rsid w:val="00486552"/>
    <w:rsid w:val="004B1AEC"/>
    <w:rsid w:val="004B64E2"/>
    <w:rsid w:val="004C4BCB"/>
    <w:rsid w:val="004C6A67"/>
    <w:rsid w:val="004D28D3"/>
    <w:rsid w:val="004E6F7E"/>
    <w:rsid w:val="004E70EA"/>
    <w:rsid w:val="005021AE"/>
    <w:rsid w:val="00523AFD"/>
    <w:rsid w:val="00526660"/>
    <w:rsid w:val="00534985"/>
    <w:rsid w:val="00542494"/>
    <w:rsid w:val="00553C5C"/>
    <w:rsid w:val="00556010"/>
    <w:rsid w:val="0056104D"/>
    <w:rsid w:val="00564C33"/>
    <w:rsid w:val="005743F8"/>
    <w:rsid w:val="005745A9"/>
    <w:rsid w:val="005B2754"/>
    <w:rsid w:val="005C278F"/>
    <w:rsid w:val="005C61C7"/>
    <w:rsid w:val="005C7D81"/>
    <w:rsid w:val="005D6E17"/>
    <w:rsid w:val="005E13A5"/>
    <w:rsid w:val="005F08B4"/>
    <w:rsid w:val="005F1E3D"/>
    <w:rsid w:val="005F2679"/>
    <w:rsid w:val="005F3BD1"/>
    <w:rsid w:val="005F547E"/>
    <w:rsid w:val="00603D4A"/>
    <w:rsid w:val="006152E7"/>
    <w:rsid w:val="00624E14"/>
    <w:rsid w:val="00630835"/>
    <w:rsid w:val="00630BE3"/>
    <w:rsid w:val="00633CC9"/>
    <w:rsid w:val="00634654"/>
    <w:rsid w:val="00640D5C"/>
    <w:rsid w:val="006470FA"/>
    <w:rsid w:val="00651A37"/>
    <w:rsid w:val="00663EF0"/>
    <w:rsid w:val="00665CB4"/>
    <w:rsid w:val="00667AC4"/>
    <w:rsid w:val="00682022"/>
    <w:rsid w:val="00684C72"/>
    <w:rsid w:val="0068534B"/>
    <w:rsid w:val="00685707"/>
    <w:rsid w:val="00687019"/>
    <w:rsid w:val="00687A17"/>
    <w:rsid w:val="00695FB4"/>
    <w:rsid w:val="00697EE7"/>
    <w:rsid w:val="006A2563"/>
    <w:rsid w:val="006A3298"/>
    <w:rsid w:val="006A589B"/>
    <w:rsid w:val="006A71D5"/>
    <w:rsid w:val="006B15F4"/>
    <w:rsid w:val="006B5485"/>
    <w:rsid w:val="006B5F76"/>
    <w:rsid w:val="006C06EA"/>
    <w:rsid w:val="006C18A9"/>
    <w:rsid w:val="006C26B0"/>
    <w:rsid w:val="006C2C3B"/>
    <w:rsid w:val="006C40B1"/>
    <w:rsid w:val="006D0D4D"/>
    <w:rsid w:val="006D7DCB"/>
    <w:rsid w:val="006E3996"/>
    <w:rsid w:val="006E6A8E"/>
    <w:rsid w:val="006F1391"/>
    <w:rsid w:val="006F1C2B"/>
    <w:rsid w:val="006F4BB4"/>
    <w:rsid w:val="00707120"/>
    <w:rsid w:val="00712667"/>
    <w:rsid w:val="00715A61"/>
    <w:rsid w:val="00715C55"/>
    <w:rsid w:val="00731D04"/>
    <w:rsid w:val="0073555E"/>
    <w:rsid w:val="007377CD"/>
    <w:rsid w:val="00740AE3"/>
    <w:rsid w:val="007441DB"/>
    <w:rsid w:val="0075599B"/>
    <w:rsid w:val="007600EA"/>
    <w:rsid w:val="00761768"/>
    <w:rsid w:val="007644D2"/>
    <w:rsid w:val="00767734"/>
    <w:rsid w:val="00784486"/>
    <w:rsid w:val="007853EE"/>
    <w:rsid w:val="00792F60"/>
    <w:rsid w:val="007950EA"/>
    <w:rsid w:val="00797E22"/>
    <w:rsid w:val="007A3E4D"/>
    <w:rsid w:val="007A78F3"/>
    <w:rsid w:val="007B0457"/>
    <w:rsid w:val="007B1855"/>
    <w:rsid w:val="007B3EA1"/>
    <w:rsid w:val="007B484C"/>
    <w:rsid w:val="007D0D20"/>
    <w:rsid w:val="007E6D95"/>
    <w:rsid w:val="007E77D6"/>
    <w:rsid w:val="007F0EC9"/>
    <w:rsid w:val="007F1DF8"/>
    <w:rsid w:val="007F3BE4"/>
    <w:rsid w:val="00802A62"/>
    <w:rsid w:val="00811375"/>
    <w:rsid w:val="008323E3"/>
    <w:rsid w:val="008342AB"/>
    <w:rsid w:val="00836F24"/>
    <w:rsid w:val="008440A0"/>
    <w:rsid w:val="008456CE"/>
    <w:rsid w:val="00845D3B"/>
    <w:rsid w:val="00850318"/>
    <w:rsid w:val="00854E06"/>
    <w:rsid w:val="00855259"/>
    <w:rsid w:val="0085712C"/>
    <w:rsid w:val="008A1AD0"/>
    <w:rsid w:val="008B49D3"/>
    <w:rsid w:val="008D27ED"/>
    <w:rsid w:val="008F3607"/>
    <w:rsid w:val="008F55F4"/>
    <w:rsid w:val="00901AD7"/>
    <w:rsid w:val="00907B95"/>
    <w:rsid w:val="00914322"/>
    <w:rsid w:val="00914A4B"/>
    <w:rsid w:val="00914A57"/>
    <w:rsid w:val="00914AEE"/>
    <w:rsid w:val="00920E26"/>
    <w:rsid w:val="0092488E"/>
    <w:rsid w:val="009262C3"/>
    <w:rsid w:val="00926D5D"/>
    <w:rsid w:val="00937C79"/>
    <w:rsid w:val="00943C75"/>
    <w:rsid w:val="009447C5"/>
    <w:rsid w:val="00945728"/>
    <w:rsid w:val="0095249D"/>
    <w:rsid w:val="009553EE"/>
    <w:rsid w:val="0096193F"/>
    <w:rsid w:val="009709DB"/>
    <w:rsid w:val="00995F8F"/>
    <w:rsid w:val="009A367A"/>
    <w:rsid w:val="009A41BC"/>
    <w:rsid w:val="009A4D0B"/>
    <w:rsid w:val="009C40AC"/>
    <w:rsid w:val="009D3D07"/>
    <w:rsid w:val="009D7336"/>
    <w:rsid w:val="009E3F5D"/>
    <w:rsid w:val="009E5ED8"/>
    <w:rsid w:val="009E6CB6"/>
    <w:rsid w:val="00A006FA"/>
    <w:rsid w:val="00A00AD4"/>
    <w:rsid w:val="00A06B8A"/>
    <w:rsid w:val="00A14FE0"/>
    <w:rsid w:val="00A1569C"/>
    <w:rsid w:val="00A23846"/>
    <w:rsid w:val="00A35FCB"/>
    <w:rsid w:val="00A61284"/>
    <w:rsid w:val="00A7117C"/>
    <w:rsid w:val="00A71EBF"/>
    <w:rsid w:val="00A81688"/>
    <w:rsid w:val="00A919A8"/>
    <w:rsid w:val="00A96EDD"/>
    <w:rsid w:val="00AA1FFB"/>
    <w:rsid w:val="00AA69A0"/>
    <w:rsid w:val="00AB30E1"/>
    <w:rsid w:val="00AC0B8D"/>
    <w:rsid w:val="00AC2191"/>
    <w:rsid w:val="00AE29E9"/>
    <w:rsid w:val="00AE412B"/>
    <w:rsid w:val="00AF2EDA"/>
    <w:rsid w:val="00AF45B5"/>
    <w:rsid w:val="00B01A01"/>
    <w:rsid w:val="00B0367F"/>
    <w:rsid w:val="00B06B84"/>
    <w:rsid w:val="00B070E8"/>
    <w:rsid w:val="00B24BB5"/>
    <w:rsid w:val="00B25C68"/>
    <w:rsid w:val="00B27709"/>
    <w:rsid w:val="00B3031A"/>
    <w:rsid w:val="00B359D2"/>
    <w:rsid w:val="00B74FDF"/>
    <w:rsid w:val="00B930F9"/>
    <w:rsid w:val="00B93FEC"/>
    <w:rsid w:val="00B945B5"/>
    <w:rsid w:val="00B94C9D"/>
    <w:rsid w:val="00B95C71"/>
    <w:rsid w:val="00BA74BA"/>
    <w:rsid w:val="00BB57F3"/>
    <w:rsid w:val="00BB5E6D"/>
    <w:rsid w:val="00BC1CAB"/>
    <w:rsid w:val="00BD5830"/>
    <w:rsid w:val="00BE1D40"/>
    <w:rsid w:val="00BF24F3"/>
    <w:rsid w:val="00BF322D"/>
    <w:rsid w:val="00C00BCA"/>
    <w:rsid w:val="00C017EB"/>
    <w:rsid w:val="00C0568C"/>
    <w:rsid w:val="00C061F7"/>
    <w:rsid w:val="00C11046"/>
    <w:rsid w:val="00C12201"/>
    <w:rsid w:val="00C156E2"/>
    <w:rsid w:val="00C2051C"/>
    <w:rsid w:val="00C256EE"/>
    <w:rsid w:val="00C26FC2"/>
    <w:rsid w:val="00C323EE"/>
    <w:rsid w:val="00C34EF4"/>
    <w:rsid w:val="00C375D1"/>
    <w:rsid w:val="00C555F8"/>
    <w:rsid w:val="00C601DA"/>
    <w:rsid w:val="00C70A40"/>
    <w:rsid w:val="00C70B8E"/>
    <w:rsid w:val="00C71323"/>
    <w:rsid w:val="00C748FD"/>
    <w:rsid w:val="00C77F94"/>
    <w:rsid w:val="00C83E3B"/>
    <w:rsid w:val="00C9366B"/>
    <w:rsid w:val="00C96A22"/>
    <w:rsid w:val="00CA2FD9"/>
    <w:rsid w:val="00CB190E"/>
    <w:rsid w:val="00CB3422"/>
    <w:rsid w:val="00CB52D0"/>
    <w:rsid w:val="00CC611A"/>
    <w:rsid w:val="00CD097B"/>
    <w:rsid w:val="00CD6230"/>
    <w:rsid w:val="00CD6F55"/>
    <w:rsid w:val="00CE0DB0"/>
    <w:rsid w:val="00CE772B"/>
    <w:rsid w:val="00CF3A17"/>
    <w:rsid w:val="00CF48F8"/>
    <w:rsid w:val="00CF7265"/>
    <w:rsid w:val="00D10D95"/>
    <w:rsid w:val="00D25C50"/>
    <w:rsid w:val="00D32ED9"/>
    <w:rsid w:val="00D42131"/>
    <w:rsid w:val="00D50346"/>
    <w:rsid w:val="00D5251C"/>
    <w:rsid w:val="00D53636"/>
    <w:rsid w:val="00D54BF7"/>
    <w:rsid w:val="00D5772E"/>
    <w:rsid w:val="00D62CE4"/>
    <w:rsid w:val="00D656F8"/>
    <w:rsid w:val="00D6699A"/>
    <w:rsid w:val="00D67F73"/>
    <w:rsid w:val="00D71DB3"/>
    <w:rsid w:val="00D72BBE"/>
    <w:rsid w:val="00D758AD"/>
    <w:rsid w:val="00D7611A"/>
    <w:rsid w:val="00D809E1"/>
    <w:rsid w:val="00D82182"/>
    <w:rsid w:val="00D90A6D"/>
    <w:rsid w:val="00D921DF"/>
    <w:rsid w:val="00D92924"/>
    <w:rsid w:val="00D95718"/>
    <w:rsid w:val="00DA3654"/>
    <w:rsid w:val="00DA4411"/>
    <w:rsid w:val="00DA520D"/>
    <w:rsid w:val="00DB1018"/>
    <w:rsid w:val="00DB4173"/>
    <w:rsid w:val="00DC23AD"/>
    <w:rsid w:val="00DD2A82"/>
    <w:rsid w:val="00DD4561"/>
    <w:rsid w:val="00DE27D7"/>
    <w:rsid w:val="00DE295B"/>
    <w:rsid w:val="00DE50AD"/>
    <w:rsid w:val="00DF1577"/>
    <w:rsid w:val="00DF28C7"/>
    <w:rsid w:val="00DF5CC4"/>
    <w:rsid w:val="00E0074F"/>
    <w:rsid w:val="00E00FBD"/>
    <w:rsid w:val="00E01B00"/>
    <w:rsid w:val="00E01C7D"/>
    <w:rsid w:val="00E12B21"/>
    <w:rsid w:val="00E15E39"/>
    <w:rsid w:val="00E2676A"/>
    <w:rsid w:val="00E33E51"/>
    <w:rsid w:val="00E435C5"/>
    <w:rsid w:val="00E450B4"/>
    <w:rsid w:val="00E51CD3"/>
    <w:rsid w:val="00E559DA"/>
    <w:rsid w:val="00E57079"/>
    <w:rsid w:val="00E855C9"/>
    <w:rsid w:val="00E87F8F"/>
    <w:rsid w:val="00E94DF2"/>
    <w:rsid w:val="00E96072"/>
    <w:rsid w:val="00E9754F"/>
    <w:rsid w:val="00EA2FEF"/>
    <w:rsid w:val="00EC1222"/>
    <w:rsid w:val="00EC1639"/>
    <w:rsid w:val="00ED1035"/>
    <w:rsid w:val="00ED4927"/>
    <w:rsid w:val="00ED5021"/>
    <w:rsid w:val="00ED77AB"/>
    <w:rsid w:val="00EE357B"/>
    <w:rsid w:val="00EF039C"/>
    <w:rsid w:val="00EF13CA"/>
    <w:rsid w:val="00EF365B"/>
    <w:rsid w:val="00EF5050"/>
    <w:rsid w:val="00EF5CC1"/>
    <w:rsid w:val="00EF7287"/>
    <w:rsid w:val="00F016F2"/>
    <w:rsid w:val="00F03EC8"/>
    <w:rsid w:val="00F0542C"/>
    <w:rsid w:val="00F054FD"/>
    <w:rsid w:val="00F062EA"/>
    <w:rsid w:val="00F124E7"/>
    <w:rsid w:val="00F14D92"/>
    <w:rsid w:val="00F15A24"/>
    <w:rsid w:val="00F21ABF"/>
    <w:rsid w:val="00F24051"/>
    <w:rsid w:val="00F2505B"/>
    <w:rsid w:val="00F36601"/>
    <w:rsid w:val="00F445DA"/>
    <w:rsid w:val="00F450FE"/>
    <w:rsid w:val="00F53160"/>
    <w:rsid w:val="00F56007"/>
    <w:rsid w:val="00F7725D"/>
    <w:rsid w:val="00F80483"/>
    <w:rsid w:val="00F82DAA"/>
    <w:rsid w:val="00F851C4"/>
    <w:rsid w:val="00F914C4"/>
    <w:rsid w:val="00F94923"/>
    <w:rsid w:val="00F94938"/>
    <w:rsid w:val="00F949A8"/>
    <w:rsid w:val="00FA207A"/>
    <w:rsid w:val="00FB2070"/>
    <w:rsid w:val="00FB5A53"/>
    <w:rsid w:val="00FC0D71"/>
    <w:rsid w:val="00FC68E2"/>
    <w:rsid w:val="00FC69B1"/>
    <w:rsid w:val="00FC740C"/>
    <w:rsid w:val="00FC7D1E"/>
    <w:rsid w:val="00FD15FE"/>
    <w:rsid w:val="00FD4014"/>
    <w:rsid w:val="00FE758C"/>
    <w:rsid w:val="00FF18ED"/>
    <w:rsid w:val="00FF32BB"/>
    <w:rsid w:val="00FF3944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9DB7C"/>
  <w15:chartTrackingRefBased/>
  <w15:docId w15:val="{9EEF6C79-8F23-4F74-A3DB-19BB39076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6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6">
    <w:name w:val="Grid Table 1 Light Accent 6"/>
    <w:basedOn w:val="TableNormal"/>
    <w:uiPriority w:val="46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D4213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42131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aliases w:val="body 2,List Paragraph1,List Paragraph11"/>
    <w:basedOn w:val="Normal"/>
    <w:uiPriority w:val="34"/>
    <w:qFormat/>
    <w:rsid w:val="007A3E4D"/>
    <w:pPr>
      <w:spacing w:after="200" w:line="276" w:lineRule="auto"/>
      <w:ind w:left="720"/>
      <w:contextualSpacing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rsid w:val="009D7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D7336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2CF4"/>
    <w:pPr>
      <w:spacing w:after="160"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2C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B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6A8E"/>
  </w:style>
  <w:style w:type="paragraph" w:styleId="Footer">
    <w:name w:val="footer"/>
    <w:basedOn w:val="Normal"/>
    <w:link w:val="FooterChar"/>
    <w:uiPriority w:val="99"/>
    <w:unhideWhenUsed/>
    <w:rsid w:val="006E6A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6A8E"/>
  </w:style>
  <w:style w:type="paragraph" w:styleId="Revision">
    <w:name w:val="Revision"/>
    <w:hidden/>
    <w:uiPriority w:val="99"/>
    <w:semiHidden/>
    <w:rsid w:val="00E57079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070E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070E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070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3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2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0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C03E8-8681-48E9-8B3A-1EB4FE5F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Gabriela Popescu</dc:creator>
  <cp:keywords/>
  <dc:description/>
  <cp:lastModifiedBy>Mihaela Raduta</cp:lastModifiedBy>
  <cp:revision>2</cp:revision>
  <cp:lastPrinted>2023-05-02T09:01:00Z</cp:lastPrinted>
  <dcterms:created xsi:type="dcterms:W3CDTF">2023-05-17T09:43:00Z</dcterms:created>
  <dcterms:modified xsi:type="dcterms:W3CDTF">2023-05-17T09:43:00Z</dcterms:modified>
</cp:coreProperties>
</file>